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B0D0" w14:textId="4F51CA8C" w:rsidR="00EE5A41" w:rsidRPr="00CC5A10" w:rsidRDefault="00773BC1" w:rsidP="00CC5A10">
      <w:pPr>
        <w:pStyle w:val="Heading1"/>
        <w:jc w:val="center"/>
        <w:rPr>
          <w:i/>
          <w:sz w:val="28"/>
          <w:u w:val="thick"/>
        </w:rPr>
      </w:pPr>
      <w:r>
        <w:rPr>
          <w:i/>
          <w:sz w:val="28"/>
          <w:u w:val="thick"/>
        </w:rPr>
        <w:t xml:space="preserve">Online </w:t>
      </w:r>
      <w:r w:rsidR="00EE5A41" w:rsidRPr="00CC5A10">
        <w:rPr>
          <w:i/>
          <w:sz w:val="28"/>
          <w:u w:val="thick"/>
        </w:rPr>
        <w:t>Course Syllabus</w:t>
      </w:r>
      <w:r w:rsidR="009624D3">
        <w:rPr>
          <w:i/>
          <w:sz w:val="28"/>
          <w:u w:val="thick"/>
        </w:rPr>
        <w:t xml:space="preserve"> – </w:t>
      </w:r>
      <w:r w:rsidR="00DC7429">
        <w:rPr>
          <w:i/>
          <w:sz w:val="28"/>
          <w:u w:val="thick"/>
        </w:rPr>
        <w:t>Spring 2022</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4EF7498E"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9624D3" w:rsidRPr="70238BB6">
        <w:rPr>
          <w:i/>
          <w:iCs/>
        </w:rPr>
        <w:t>.</w:t>
      </w:r>
      <w:r w:rsidR="009624D3">
        <w:rPr>
          <w:i/>
          <w:iCs/>
        </w:rPr>
        <w:t>,</w:t>
      </w:r>
      <w:r w:rsidR="00216B68">
        <w:rPr>
          <w:i/>
          <w:iCs/>
        </w:rPr>
        <w:t xml:space="preserve"> </w:t>
      </w:r>
      <w:proofErr w:type="spellStart"/>
      <w:r w:rsidRPr="70238BB6">
        <w:rPr>
          <w:i/>
          <w:iCs/>
        </w:rPr>
        <w:t>BlackBoard</w:t>
      </w:r>
      <w:proofErr w:type="spellEnd"/>
      <w:r w:rsidRPr="70238BB6">
        <w:rPr>
          <w:i/>
          <w:iCs/>
        </w:rPr>
        <w:t xml:space="preserve"> Collaborate</w:t>
      </w:r>
      <w:r w:rsidR="00C5559A">
        <w:rPr>
          <w:i/>
          <w:iCs/>
        </w:rPr>
        <w:t xml:space="preserve"> or </w:t>
      </w:r>
      <w:r w:rsidR="00BF6CD2">
        <w:rPr>
          <w:i/>
          <w:iCs/>
        </w:rPr>
        <w:t>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1598D036" w14:textId="62CB2405" w:rsidR="00773BC1" w:rsidRDefault="00773BC1" w:rsidP="005F6BF8">
      <w:pPr>
        <w:pStyle w:val="Heading2"/>
        <w:rPr>
          <w:b/>
          <w:i w:val="0"/>
          <w:iCs/>
          <w:color w:val="000000" w:themeColor="text1"/>
          <w:szCs w:val="22"/>
        </w:rPr>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8"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lastRenderedPageBreak/>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9"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0"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1"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2"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13"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14"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15"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16"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lastRenderedPageBreak/>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lastRenderedPageBreak/>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77777777" w:rsidR="00EE5A41" w:rsidRPr="006436F9" w:rsidRDefault="00EE5A41" w:rsidP="00D6656D">
      <w:r w:rsidRPr="008237D8">
        <w:t xml:space="preserve">If </w:t>
      </w:r>
      <w:r>
        <w:t xml:space="preserve">your course has a proctored exam requirement, please see the </w:t>
      </w:r>
      <w:hyperlink r:id="rId17" w:tgtFrame="_blank" w:history="1">
        <w:r w:rsidR="00490D3A">
          <w:rPr>
            <w:rStyle w:val="Hyperlink"/>
          </w:rPr>
          <w:t>UTD Testing Center</w:t>
        </w:r>
      </w:hyperlink>
      <w:r>
        <w:t xml:space="preserve"> </w:t>
      </w:r>
      <w:r w:rsidR="00C4098C">
        <w:t xml:space="preserve">webpage </w:t>
      </w:r>
      <w:r>
        <w:t xml:space="preserve">and </w:t>
      </w:r>
      <w:hyperlink r:id="rId18" w:tgtFrame="_blank" w:history="1">
        <w:r w:rsidR="00C4098C">
          <w:rPr>
            <w:rStyle w:val="Hyperlink"/>
          </w:rPr>
          <w:t>Distance Learning Proctored Exams</w:t>
        </w:r>
      </w:hyperlink>
      <w:r w:rsidR="00490D3A">
        <w:t xml:space="preserve"> </w:t>
      </w:r>
      <w:r w:rsidR="00C4098C">
        <w:t xml:space="preserve">webpage </w:t>
      </w:r>
      <w:r>
        <w:t>to make arrangements.</w:t>
      </w:r>
    </w:p>
    <w:p w14:paraId="2B44B27D" w14:textId="483D72A9" w:rsidR="00EE5A41" w:rsidRDefault="00EE5A41" w:rsidP="00D6656D"/>
    <w:p w14:paraId="4663C676" w14:textId="77777777" w:rsidR="00DB03DD" w:rsidRPr="00FC10C5" w:rsidRDefault="00DB03DD"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CC169AA" w14:textId="77777777" w:rsidR="00DB03DD" w:rsidRPr="00FC10C5" w:rsidRDefault="00DB03DD" w:rsidP="00DB03D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22FFA5EE" w14:textId="77777777" w:rsidR="00DB03DD" w:rsidRDefault="00DB03DD" w:rsidP="00DB03DD">
      <w:r w:rsidRPr="00FC10C5">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9" w:history="1">
        <w:r w:rsidRPr="00382C1F">
          <w:rPr>
            <w:rStyle w:val="Hyperlink"/>
          </w:rPr>
          <w:t>Student Code of Conduct.</w:t>
        </w:r>
      </w:hyperlink>
    </w:p>
    <w:p w14:paraId="7864998E" w14:textId="77777777" w:rsidR="00DB03DD" w:rsidRDefault="00DB03DD" w:rsidP="00D6656D"/>
    <w:p w14:paraId="57F2EA3F" w14:textId="77777777" w:rsidR="003446D9" w:rsidRPr="00FC10C5" w:rsidRDefault="003446D9" w:rsidP="003446D9">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1D1160F5" w14:textId="77777777" w:rsidR="003446D9" w:rsidRPr="00FC10C5" w:rsidRDefault="003446D9" w:rsidP="003446D9">
      <w:pPr>
        <w:pStyle w:val="Heading2"/>
        <w:rPr>
          <w:b/>
          <w:bCs w:val="0"/>
          <w:i w:val="0"/>
          <w:iCs/>
          <w:color w:val="000000" w:themeColor="text1"/>
          <w:szCs w:val="22"/>
        </w:rPr>
      </w:pPr>
      <w:r w:rsidRPr="00FC10C5">
        <w:rPr>
          <w:b/>
          <w:i w:val="0"/>
          <w:iCs/>
          <w:color w:val="000000" w:themeColor="text1"/>
          <w:szCs w:val="22"/>
        </w:rPr>
        <w:t>Class Participation</w:t>
      </w:r>
    </w:p>
    <w:p w14:paraId="3EC16A53" w14:textId="77777777" w:rsidR="003446D9" w:rsidRPr="00FC10C5" w:rsidRDefault="003446D9" w:rsidP="003446D9">
      <w:pPr>
        <w:rPr>
          <w:iCs/>
        </w:rPr>
      </w:pPr>
    </w:p>
    <w:p w14:paraId="1D18CB65" w14:textId="5365C742" w:rsidR="003446D9" w:rsidRPr="00FC10C5" w:rsidRDefault="003446D9" w:rsidP="003446D9">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0" w:history="1">
        <w:r w:rsidRPr="00FC10C5">
          <w:rPr>
            <w:rStyle w:val="Hyperlink"/>
            <w:i w:val="0"/>
            <w:iCs/>
            <w:szCs w:val="22"/>
          </w:rPr>
          <w:t>Student Code of Conduct</w:t>
        </w:r>
      </w:hyperlink>
      <w:r w:rsidRPr="00FC10C5">
        <w:rPr>
          <w:i w:val="0"/>
          <w:iCs/>
          <w:color w:val="000000" w:themeColor="text1"/>
          <w:szCs w:val="22"/>
        </w:rPr>
        <w:t xml:space="preserve">.  </w:t>
      </w:r>
    </w:p>
    <w:p w14:paraId="5B3FA1FB" w14:textId="77777777"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3335EE2E" w14:textId="77777777" w:rsidR="003446D9" w:rsidRPr="00FC10C5" w:rsidRDefault="003446D9" w:rsidP="003446D9">
      <w:pPr>
        <w:rPr>
          <w:b/>
          <w:bCs/>
        </w:rPr>
      </w:pPr>
      <w:r w:rsidRPr="00FC10C5">
        <w:rPr>
          <w:b/>
          <w:bCs/>
        </w:rPr>
        <w:t>Class Recordings</w:t>
      </w:r>
    </w:p>
    <w:p w14:paraId="36FF25F1" w14:textId="77777777" w:rsidR="003446D9" w:rsidRPr="00382C1F" w:rsidRDefault="003446D9" w:rsidP="003446D9"/>
    <w:p w14:paraId="755F501C" w14:textId="77777777" w:rsidR="003446D9" w:rsidRPr="00FC10C5" w:rsidRDefault="003446D9" w:rsidP="003446D9">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21" w:history="1">
        <w:r w:rsidRPr="00FC10C5">
          <w:rPr>
            <w:rStyle w:val="Hyperlink"/>
          </w:rPr>
          <w:t>Student Code of Conduct</w:t>
        </w:r>
      </w:hyperlink>
      <w:r w:rsidRPr="00FC10C5">
        <w:t>.</w:t>
      </w:r>
    </w:p>
    <w:p w14:paraId="64913FE6" w14:textId="77777777" w:rsidR="003446D9" w:rsidRPr="00382C1F" w:rsidRDefault="003446D9" w:rsidP="003446D9"/>
    <w:p w14:paraId="334D52F7" w14:textId="77777777" w:rsidR="003446D9" w:rsidRPr="00C52A16" w:rsidRDefault="003446D9" w:rsidP="003446D9">
      <w:pPr>
        <w:rPr>
          <w:b/>
          <w:bCs/>
          <w:i/>
          <w:iCs/>
        </w:rPr>
      </w:pPr>
      <w:r w:rsidRPr="00C52A16">
        <w:rPr>
          <w:b/>
          <w:bCs/>
          <w:i/>
          <w:iCs/>
        </w:rPr>
        <w:t xml:space="preserve">Note:  if the instructor records any part of the course, then the instructor will need to </w:t>
      </w:r>
      <w:r>
        <w:rPr>
          <w:b/>
          <w:bCs/>
          <w:i/>
          <w:iCs/>
        </w:rPr>
        <w:t>add</w:t>
      </w:r>
      <w:r w:rsidRPr="00C52A16">
        <w:rPr>
          <w:b/>
          <w:bCs/>
          <w:i/>
          <w:iCs/>
        </w:rPr>
        <w:t xml:space="preserve"> the following syllabus statement:   </w:t>
      </w:r>
    </w:p>
    <w:p w14:paraId="3874A399" w14:textId="77777777" w:rsidR="003446D9" w:rsidRPr="00382C1F" w:rsidRDefault="003446D9" w:rsidP="003446D9"/>
    <w:p w14:paraId="6DB50490" w14:textId="5A77713D"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lastRenderedPageBreak/>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Pr="1A80C5C4">
        <w:t xml:space="preserve"> </w:t>
      </w:r>
      <w:r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2488F98C" w14:textId="448D6903" w:rsidR="003446D9" w:rsidRPr="00DB03DD" w:rsidRDefault="003446D9"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D79692A" w14:textId="77777777" w:rsidR="003446D9" w:rsidRPr="00F75F6B" w:rsidRDefault="003446D9"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2"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E9A2E64"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r w:rsidR="003446D9" w:rsidRPr="00C01BCB">
        <w:rPr>
          <w:rFonts w:ascii="Times New Roman" w:hAnsi="Times New Roman"/>
          <w:sz w:val="22"/>
          <w:szCs w:val="22"/>
        </w:rPr>
        <w:t xml:space="preserve">Please review the catalog sections regarding the </w:t>
      </w:r>
      <w:hyperlink r:id="rId23" w:anchor="credit-no-credit-classes" w:history="1">
        <w:r w:rsidR="003446D9" w:rsidRPr="00852CA1">
          <w:rPr>
            <w:rStyle w:val="Hyperlink"/>
            <w:rFonts w:ascii="Times New Roman" w:hAnsi="Times New Roman"/>
            <w:color w:val="0432FF"/>
            <w:sz w:val="22"/>
            <w:szCs w:val="22"/>
          </w:rPr>
          <w:t>credit/no credit</w:t>
        </w:r>
      </w:hyperlink>
      <w:r w:rsidR="003446D9" w:rsidRPr="00852CA1">
        <w:rPr>
          <w:rFonts w:ascii="Times New Roman" w:hAnsi="Times New Roman"/>
          <w:color w:val="0432FF"/>
          <w:sz w:val="22"/>
          <w:szCs w:val="22"/>
        </w:rPr>
        <w:t xml:space="preserve"> </w:t>
      </w:r>
      <w:r w:rsidR="003446D9" w:rsidRPr="00852CA1">
        <w:rPr>
          <w:rFonts w:ascii="Times New Roman" w:hAnsi="Times New Roman"/>
          <w:sz w:val="22"/>
          <w:szCs w:val="22"/>
        </w:rPr>
        <w:t xml:space="preserve">or </w:t>
      </w:r>
      <w:hyperlink r:id="rId24" w:anchor="pass-fail-grading" w:history="1">
        <w:r w:rsidR="003446D9" w:rsidRPr="00852CA1">
          <w:rPr>
            <w:rStyle w:val="Hyperlink"/>
            <w:rFonts w:ascii="Times New Roman" w:hAnsi="Times New Roman"/>
            <w:color w:val="0432FF"/>
            <w:sz w:val="22"/>
            <w:szCs w:val="22"/>
          </w:rPr>
          <w:t>pass/fail</w:t>
        </w:r>
      </w:hyperlink>
      <w:r w:rsidR="003446D9" w:rsidRPr="00852CA1">
        <w:rPr>
          <w:rFonts w:ascii="Times New Roman" w:hAnsi="Times New Roman"/>
          <w:sz w:val="22"/>
          <w:szCs w:val="22"/>
        </w:rPr>
        <w:t xml:space="preserve"> grading</w:t>
      </w:r>
      <w:r w:rsidR="003446D9">
        <w:t xml:space="preserve"> </w:t>
      </w:r>
      <w:r w:rsidR="003446D9" w:rsidRPr="00C01BCB">
        <w:rPr>
          <w:rFonts w:ascii="Times New Roman" w:hAnsi="Times New Roman"/>
          <w:sz w:val="22"/>
          <w:szCs w:val="22"/>
        </w:rPr>
        <w:t>option and withdrawal from class.</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5"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2CA1" w14:textId="77777777" w:rsidR="006024E9" w:rsidRDefault="006024E9">
      <w:r>
        <w:separator/>
      </w:r>
    </w:p>
  </w:endnote>
  <w:endnote w:type="continuationSeparator" w:id="0">
    <w:p w14:paraId="2BC9F4CE" w14:textId="77777777" w:rsidR="006024E9" w:rsidRDefault="0060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6C9D" w14:textId="77D70BF9" w:rsidR="009624D3" w:rsidRPr="00156618" w:rsidRDefault="009624D3" w:rsidP="00D6656D">
    <w:pPr>
      <w:pStyle w:val="Footer"/>
    </w:pPr>
    <w:r>
      <w:t xml:space="preserve">Online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3FF9" w14:textId="77777777" w:rsidR="006024E9" w:rsidRDefault="006024E9">
      <w:r>
        <w:separator/>
      </w:r>
    </w:p>
  </w:footnote>
  <w:footnote w:type="continuationSeparator" w:id="0">
    <w:p w14:paraId="6CDFA39E" w14:textId="77777777" w:rsidR="006024E9" w:rsidRDefault="0060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66D16"/>
    <w:rsid w:val="00081977"/>
    <w:rsid w:val="000A7E74"/>
    <w:rsid w:val="000C0EEF"/>
    <w:rsid w:val="000D7C17"/>
    <w:rsid w:val="000F0161"/>
    <w:rsid w:val="001261F2"/>
    <w:rsid w:val="001F01E8"/>
    <w:rsid w:val="00203578"/>
    <w:rsid w:val="00216B68"/>
    <w:rsid w:val="00221640"/>
    <w:rsid w:val="002253F2"/>
    <w:rsid w:val="002304F2"/>
    <w:rsid w:val="002348A9"/>
    <w:rsid w:val="0025194C"/>
    <w:rsid w:val="002B3FFB"/>
    <w:rsid w:val="002D2EAB"/>
    <w:rsid w:val="002F471F"/>
    <w:rsid w:val="00307AF3"/>
    <w:rsid w:val="003424ED"/>
    <w:rsid w:val="003446D9"/>
    <w:rsid w:val="00382C1F"/>
    <w:rsid w:val="003972D2"/>
    <w:rsid w:val="003A48D1"/>
    <w:rsid w:val="003B1AB0"/>
    <w:rsid w:val="003E7065"/>
    <w:rsid w:val="0046254C"/>
    <w:rsid w:val="004733EA"/>
    <w:rsid w:val="0047502F"/>
    <w:rsid w:val="00490D3A"/>
    <w:rsid w:val="004C2675"/>
    <w:rsid w:val="004C5BB6"/>
    <w:rsid w:val="005020A2"/>
    <w:rsid w:val="00504A1D"/>
    <w:rsid w:val="00516934"/>
    <w:rsid w:val="00551C7F"/>
    <w:rsid w:val="00587D23"/>
    <w:rsid w:val="00595E93"/>
    <w:rsid w:val="00596E99"/>
    <w:rsid w:val="005A757E"/>
    <w:rsid w:val="005F5FD0"/>
    <w:rsid w:val="005F69D3"/>
    <w:rsid w:val="005F6BF8"/>
    <w:rsid w:val="006024E9"/>
    <w:rsid w:val="006119FF"/>
    <w:rsid w:val="00645ACC"/>
    <w:rsid w:val="006722A4"/>
    <w:rsid w:val="006C172A"/>
    <w:rsid w:val="006C548B"/>
    <w:rsid w:val="00714A1A"/>
    <w:rsid w:val="007315C4"/>
    <w:rsid w:val="00773BC1"/>
    <w:rsid w:val="00775AB8"/>
    <w:rsid w:val="007B134B"/>
    <w:rsid w:val="007E0656"/>
    <w:rsid w:val="00816410"/>
    <w:rsid w:val="0083734B"/>
    <w:rsid w:val="00843A3E"/>
    <w:rsid w:val="00844AFA"/>
    <w:rsid w:val="008B0C39"/>
    <w:rsid w:val="008D57BC"/>
    <w:rsid w:val="009024D5"/>
    <w:rsid w:val="00906AEB"/>
    <w:rsid w:val="0092247A"/>
    <w:rsid w:val="009228DB"/>
    <w:rsid w:val="0092530B"/>
    <w:rsid w:val="009624D3"/>
    <w:rsid w:val="009755A4"/>
    <w:rsid w:val="009844B6"/>
    <w:rsid w:val="00997B0F"/>
    <w:rsid w:val="009C7B9E"/>
    <w:rsid w:val="009D25B8"/>
    <w:rsid w:val="009E2C2D"/>
    <w:rsid w:val="009F68B3"/>
    <w:rsid w:val="00A0013A"/>
    <w:rsid w:val="00A13C1E"/>
    <w:rsid w:val="00A70EF4"/>
    <w:rsid w:val="00A7670B"/>
    <w:rsid w:val="00AC4BD6"/>
    <w:rsid w:val="00AD1EED"/>
    <w:rsid w:val="00B05941"/>
    <w:rsid w:val="00B45E70"/>
    <w:rsid w:val="00B76A67"/>
    <w:rsid w:val="00B8577C"/>
    <w:rsid w:val="00BA054D"/>
    <w:rsid w:val="00BA3D2C"/>
    <w:rsid w:val="00BB472F"/>
    <w:rsid w:val="00BE3B7F"/>
    <w:rsid w:val="00BF5267"/>
    <w:rsid w:val="00BF6CD2"/>
    <w:rsid w:val="00C13181"/>
    <w:rsid w:val="00C27F12"/>
    <w:rsid w:val="00C32A30"/>
    <w:rsid w:val="00C34F7B"/>
    <w:rsid w:val="00C4098C"/>
    <w:rsid w:val="00C52A16"/>
    <w:rsid w:val="00C5559A"/>
    <w:rsid w:val="00C91DE5"/>
    <w:rsid w:val="00CC22C5"/>
    <w:rsid w:val="00CC3487"/>
    <w:rsid w:val="00CC5A10"/>
    <w:rsid w:val="00CD29F8"/>
    <w:rsid w:val="00CD31C7"/>
    <w:rsid w:val="00CD4FE3"/>
    <w:rsid w:val="00CE2D9B"/>
    <w:rsid w:val="00CE3FC9"/>
    <w:rsid w:val="00CF4A00"/>
    <w:rsid w:val="00D039B8"/>
    <w:rsid w:val="00D11A1B"/>
    <w:rsid w:val="00D21558"/>
    <w:rsid w:val="00D44E88"/>
    <w:rsid w:val="00D45015"/>
    <w:rsid w:val="00D56D95"/>
    <w:rsid w:val="00D6656D"/>
    <w:rsid w:val="00D94D71"/>
    <w:rsid w:val="00DB03DD"/>
    <w:rsid w:val="00DC7429"/>
    <w:rsid w:val="00DD52A2"/>
    <w:rsid w:val="00DD75E6"/>
    <w:rsid w:val="00DE1423"/>
    <w:rsid w:val="00DF54E3"/>
    <w:rsid w:val="00E70444"/>
    <w:rsid w:val="00E81F29"/>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tr.com/texasatdallasstore/home" TargetMode="External"/><Relationship Id="rId13" Type="http://schemas.openxmlformats.org/officeDocument/2006/relationships/hyperlink" Target="https://ets.utdallas.edu/elearning/helpdesk" TargetMode="External"/><Relationship Id="rId18" Type="http://schemas.openxmlformats.org/officeDocument/2006/relationships/hyperlink" Target="https://ets.utdallas.edu/testing-center/distance-learn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licy.utdallas.edu/utdsp5003" TargetMode="External"/><Relationship Id="rId7" Type="http://schemas.openxmlformats.org/officeDocument/2006/relationships/endnotes" Target="endnotes.xml"/><Relationship Id="rId12" Type="http://schemas.openxmlformats.org/officeDocument/2006/relationships/hyperlink" Target="https://ets.utdallas.edu/elearning/students/current/tutorials" TargetMode="External"/><Relationship Id="rId17" Type="http://schemas.openxmlformats.org/officeDocument/2006/relationships/hyperlink" Target="https://ets.utdallas.edu/testing-center" TargetMode="External"/><Relationship Id="rId25" Type="http://schemas.openxmlformats.org/officeDocument/2006/relationships/hyperlink" Target="http://go.utdallas.edu/syllabus-policies" TargetMode="External"/><Relationship Id="rId2" Type="http://schemas.openxmlformats.org/officeDocument/2006/relationships/numbering" Target="numbering.xml"/><Relationship Id="rId16" Type="http://schemas.openxmlformats.org/officeDocument/2006/relationships/hyperlink" Target="https://ets.utdallas.edu/elearning/helpdesk" TargetMode="External"/><Relationship Id="rId20" Type="http://schemas.openxmlformats.org/officeDocument/2006/relationships/hyperlink" Target="https://policy.utdallas.edu/utdsp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s.utdallas.edu/elearning/students/current/getting-started" TargetMode="External"/><Relationship Id="rId24" Type="http://schemas.openxmlformats.org/officeDocument/2006/relationships/hyperlink" Target="https://catalog.utdallas.edu/now/graduate/policies/grades" TargetMode="External"/><Relationship Id="rId5" Type="http://schemas.openxmlformats.org/officeDocument/2006/relationships/webSettings" Target="webSettings.xml"/><Relationship Id="rId15" Type="http://schemas.openxmlformats.org/officeDocument/2006/relationships/hyperlink" Target="https://ets.utdallas.edu/elearning/students/current" TargetMode="External"/><Relationship Id="rId23" Type="http://schemas.openxmlformats.org/officeDocument/2006/relationships/hyperlink" Target="https://catalog.utdallas.edu/now/undergraduate/policies/course-policies" TargetMode="External"/><Relationship Id="rId28" Type="http://schemas.openxmlformats.org/officeDocument/2006/relationships/theme" Target="theme/theme1.xml"/><Relationship Id="rId10" Type="http://schemas.openxmlformats.org/officeDocument/2006/relationships/hyperlink" Target="https://elearning.utdallas.edu/" TargetMode="External"/><Relationship Id="rId19" Type="http://schemas.openxmlformats.org/officeDocument/2006/relationships/hyperlink" Target="https://policy.utdallas.edu/utdsp5003" TargetMode="External"/><Relationship Id="rId4" Type="http://schemas.openxmlformats.org/officeDocument/2006/relationships/settings" Target="settings.xml"/><Relationship Id="rId9" Type="http://schemas.openxmlformats.org/officeDocument/2006/relationships/hyperlink" Target="https://ets.utdallas.edu/elearning/students/current/getting-started" TargetMode="External"/><Relationship Id="rId14" Type="http://schemas.openxmlformats.org/officeDocument/2006/relationships/hyperlink" Target="https://ets.utdallas.edu/elearning/students/current/tutorials" TargetMode="External"/><Relationship Id="rId22" Type="http://schemas.openxmlformats.org/officeDocument/2006/relationships/hyperlink" Target="http://go.utdallas.edu/academic-support-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Mary Jo Venetis</cp:lastModifiedBy>
  <cp:revision>3</cp:revision>
  <dcterms:created xsi:type="dcterms:W3CDTF">2021-06-07T21:01:00Z</dcterms:created>
  <dcterms:modified xsi:type="dcterms:W3CDTF">2021-11-03T21:53:00Z</dcterms:modified>
</cp:coreProperties>
</file>